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0" w:rsidRPr="00AF786B" w:rsidRDefault="00AF786B" w:rsidP="00AF786B">
      <w:pPr>
        <w:pStyle w:val="NoSpacing"/>
        <w:jc w:val="center"/>
        <w:rPr>
          <w:sz w:val="28"/>
          <w:szCs w:val="28"/>
        </w:rPr>
      </w:pPr>
      <w:r w:rsidRPr="00AF786B">
        <w:rPr>
          <w:sz w:val="28"/>
          <w:szCs w:val="28"/>
        </w:rPr>
        <w:t>Alternative Systems Review</w:t>
      </w:r>
    </w:p>
    <w:p w:rsidR="00AF786B" w:rsidRPr="00AF786B" w:rsidRDefault="00AF786B" w:rsidP="00AF786B">
      <w:pPr>
        <w:pStyle w:val="NoSpacing"/>
        <w:jc w:val="center"/>
        <w:rPr>
          <w:sz w:val="28"/>
          <w:szCs w:val="28"/>
        </w:rPr>
      </w:pPr>
      <w:r w:rsidRPr="00AF786B">
        <w:rPr>
          <w:sz w:val="28"/>
          <w:szCs w:val="28"/>
        </w:rPr>
        <w:t>Questions</w:t>
      </w:r>
    </w:p>
    <w:p w:rsidR="00AF786B" w:rsidRDefault="00AF786B" w:rsidP="00AF786B">
      <w:pPr>
        <w:pStyle w:val="NoSpacing"/>
      </w:pPr>
    </w:p>
    <w:p w:rsidR="00AF786B" w:rsidRDefault="00AF786B" w:rsidP="00AF786B">
      <w:pPr>
        <w:pStyle w:val="NoSpacing"/>
      </w:pPr>
    </w:p>
    <w:p w:rsidR="00AF786B" w:rsidRDefault="00AF786B" w:rsidP="00AF786B">
      <w:pPr>
        <w:pStyle w:val="NoSpacing"/>
      </w:pPr>
      <w:r>
        <w:t>The following questions were taken from the Defense Acquisition Guidebook for preparation for an ASR.</w:t>
      </w:r>
      <w:r w:rsidR="001C2E6F">
        <w:t xml:space="preserve"> </w:t>
      </w:r>
      <w:bookmarkStart w:id="0" w:name="_GoBack"/>
      <w:bookmarkEnd w:id="0"/>
    </w:p>
    <w:p w:rsidR="00AF786B" w:rsidRDefault="00AF786B" w:rsidP="00AF786B">
      <w:pPr>
        <w:pStyle w:val="NoSpacing"/>
      </w:pPr>
    </w:p>
    <w:p w:rsidR="00AF786B" w:rsidRDefault="00AF786B" w:rsidP="00AF786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-3810</wp:posOffset>
                </wp:positionV>
                <wp:extent cx="614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-.3pt" to="476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" strokecolor="#4579b8 [3044]"/>
            </w:pict>
          </mc:Fallback>
        </mc:AlternateConten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 xml:space="preserve">Can the proposed materiel solution(s) satisfy the ICD, which may have been adjusted (in accordance with Joint Capabilities Integration and Development System procedures) for Cost </w:t>
      </w:r>
      <w:proofErr w:type="gramStart"/>
      <w:r w:rsidRPr="00AF786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F786B">
        <w:rPr>
          <w:rFonts w:ascii="Times New Roman" w:hAnsi="Times New Roman" w:cs="Times New Roman"/>
          <w:sz w:val="24"/>
          <w:szCs w:val="24"/>
        </w:rPr>
        <w:t xml:space="preserve"> an Independent Variable?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Is the proposed materiel solution(s) sufficiently detailed and understood to enable entry into Technology Development with low technical risk?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Are the system software scope and complexity sufficiently understood and addressed in the planning for the Technology Development phase to enable an acceptable/manageable level of software technical risk?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Have the preliminary manufacturing processes and risks been identified for prototypes?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Are the risks for competitive prototyping and initial development (through to the allocated baseline) known and manageable?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Is the Technology Development work effort properly staffed?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Is the Technology Development work effort executable within the existing budget and schedule?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Has a preliminary system specification, consistent with technology maturity and the proposed program cost and schedule, been captured in the system technical baseline?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Have required investments for technology development, to mature design and manufacturing related technologies, been identified and funded?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 xml:space="preserve">Have initial </w:t>
      </w:r>
      <w:proofErr w:type="spellStart"/>
      <w:r w:rsidRPr="00AF786B">
        <w:rPr>
          <w:rFonts w:ascii="Times New Roman" w:hAnsi="Times New Roman" w:cs="Times New Roman"/>
          <w:sz w:val="24"/>
          <w:szCs w:val="24"/>
        </w:rPr>
        <w:t>producibility</w:t>
      </w:r>
      <w:proofErr w:type="spellEnd"/>
      <w:r w:rsidRPr="00AF786B">
        <w:rPr>
          <w:rFonts w:ascii="Times New Roman" w:hAnsi="Times New Roman" w:cs="Times New Roman"/>
          <w:sz w:val="24"/>
          <w:szCs w:val="24"/>
        </w:rPr>
        <w:t xml:space="preserve"> assessments of design concepts been completed?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Is the program schedule for the Technology Development Phase executable (technical/cost risks)?</w:t>
      </w:r>
    </w:p>
    <w:p w:rsidR="00AF786B" w:rsidRPr="00AF786B" w:rsidRDefault="00AF786B" w:rsidP="00AF78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86B">
        <w:rPr>
          <w:rFonts w:ascii="Times New Roman" w:hAnsi="Times New Roman" w:cs="Times New Roman"/>
          <w:sz w:val="24"/>
          <w:szCs w:val="24"/>
        </w:rPr>
        <w:t>Are the hazards sufficiently understood and addressed to achieve an acceptable/manageable level of ESOH risk in the Technology Development phase?</w:t>
      </w:r>
    </w:p>
    <w:sectPr w:rsidR="00AF786B" w:rsidRPr="00AF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A34"/>
    <w:multiLevelType w:val="hybridMultilevel"/>
    <w:tmpl w:val="3B72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026B"/>
    <w:multiLevelType w:val="hybridMultilevel"/>
    <w:tmpl w:val="34E2305C"/>
    <w:lvl w:ilvl="0" w:tplc="E7683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6B"/>
    <w:rsid w:val="001C2E6F"/>
    <w:rsid w:val="005257FE"/>
    <w:rsid w:val="00AF786B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2</cp:revision>
  <dcterms:created xsi:type="dcterms:W3CDTF">2010-11-10T00:43:00Z</dcterms:created>
  <dcterms:modified xsi:type="dcterms:W3CDTF">2010-11-10T00:47:00Z</dcterms:modified>
</cp:coreProperties>
</file>